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9AE30C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sidR="00AF7552">
        <w:rPr>
          <w:b/>
          <w:noProof/>
          <w:sz w:val="24"/>
        </w:rPr>
        <w:t>-E</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B83CC9">
        <w:rPr>
          <w:rFonts w:eastAsia="SimSun"/>
          <w:b/>
          <w:i/>
          <w:noProof/>
          <w:sz w:val="28"/>
        </w:rPr>
        <w:t>00827</w:t>
      </w:r>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55ECDD9" w:rsidR="001E41F3" w:rsidRPr="00410371" w:rsidRDefault="00514818" w:rsidP="007E1EDB">
            <w:pPr>
              <w:pStyle w:val="CRCoverPage"/>
              <w:spacing w:after="0"/>
              <w:jc w:val="right"/>
              <w:rPr>
                <w:b/>
                <w:noProof/>
                <w:sz w:val="28"/>
              </w:rPr>
            </w:pPr>
            <w:r>
              <w:rPr>
                <w:b/>
                <w:noProof/>
                <w:sz w:val="28"/>
              </w:rPr>
              <w:t>23.</w:t>
            </w:r>
            <w:r w:rsidR="007079F9">
              <w:rPr>
                <w:b/>
                <w:noProof/>
                <w:sz w:val="28"/>
              </w:rPr>
              <w:t>50</w:t>
            </w:r>
            <w:r w:rsidR="007E1EDB">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41B8314" w:rsidR="001E41F3" w:rsidRPr="00410371" w:rsidRDefault="00B83CC9" w:rsidP="00167104">
            <w:pPr>
              <w:pStyle w:val="CRCoverPage"/>
              <w:spacing w:after="0"/>
              <w:jc w:val="center"/>
              <w:rPr>
                <w:noProof/>
              </w:rPr>
            </w:pPr>
            <w:r>
              <w:rPr>
                <w:b/>
                <w:noProof/>
                <w:sz w:val="28"/>
              </w:rPr>
              <w:t>0861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D9C8288" w:rsidR="00760E58" w:rsidRDefault="008143F3" w:rsidP="008143F3">
            <w:pPr>
              <w:pStyle w:val="CRCoverPage"/>
              <w:spacing w:after="0"/>
              <w:rPr>
                <w:noProof/>
              </w:rPr>
            </w:pPr>
            <w:r>
              <w:t xml:space="preserve">Support of </w:t>
            </w:r>
            <w:r w:rsidR="00D53A70">
              <w:t xml:space="preserve">Group </w:t>
            </w:r>
            <w:r>
              <w:t>QoS request</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C797AF8" w:rsidR="008143F3" w:rsidRPr="009717F0" w:rsidRDefault="008143F3" w:rsidP="008143F3">
            <w:pPr>
              <w:pStyle w:val="CRCoverPage"/>
              <w:spacing w:after="0"/>
              <w:rPr>
                <w:rFonts w:eastAsia="맑은 고딕"/>
                <w:noProof/>
                <w:lang w:val="en-US" w:eastAsia="ko-KR"/>
              </w:rPr>
            </w:pPr>
            <w:r>
              <w:rPr>
                <w:noProof/>
              </w:rPr>
              <w:t>Samsung</w:t>
            </w:r>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A92066F" w:rsidR="008143F3" w:rsidRPr="00ED440A" w:rsidRDefault="008143F3" w:rsidP="008143F3">
            <w:pPr>
              <w:pStyle w:val="CRCoverPage"/>
              <w:spacing w:after="0"/>
              <w:rPr>
                <w:noProof/>
                <w:highlight w:val="yellow"/>
                <w:lang w:eastAsia="ko-KR"/>
              </w:rPr>
            </w:pPr>
            <w:r>
              <w:t>AIMLsys</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8143F3" w:rsidRPr="00B84CC4" w:rsidRDefault="008143F3" w:rsidP="008143F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01</w:t>
            </w:r>
            <w:r w:rsidRPr="00B84CC4">
              <w:rPr>
                <w:noProof/>
              </w:rPr>
              <w:t>-</w:t>
            </w:r>
            <w:r>
              <w:rPr>
                <w:noProof/>
              </w:rPr>
              <w:t>09</w:t>
            </w:r>
            <w:r w:rsidRPr="00B84CC4">
              <w:rPr>
                <w:noProof/>
              </w:rPr>
              <w:fldChar w:fldCharType="end"/>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8143F3" w:rsidRDefault="008143F3" w:rsidP="008143F3">
            <w:pPr>
              <w:pStyle w:val="CRCoverPage"/>
              <w:spacing w:after="0"/>
              <w:ind w:left="100" w:right="-609"/>
              <w:rPr>
                <w:b/>
                <w:noProof/>
              </w:rPr>
            </w:pPr>
            <w:r>
              <w:rPr>
                <w:b/>
                <w:noProof/>
              </w:rPr>
              <w:t>B</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EC55EE" w14:paraId="331BEA21" w14:textId="77777777" w:rsidTr="00547111">
        <w:tc>
          <w:tcPr>
            <w:tcW w:w="2694" w:type="dxa"/>
            <w:gridSpan w:val="2"/>
            <w:tcBorders>
              <w:top w:val="single" w:sz="4" w:space="0" w:color="auto"/>
              <w:left w:val="single" w:sz="4" w:space="0" w:color="auto"/>
            </w:tcBorders>
          </w:tcPr>
          <w:p w14:paraId="59BEF2EF" w14:textId="77777777" w:rsidR="00EC55EE" w:rsidRDefault="00EC55EE" w:rsidP="00EC55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F6721" w14:textId="77777777" w:rsidR="00EC55EE" w:rsidRDefault="00EC55EE" w:rsidP="00EC55EE">
            <w:pPr>
              <w:pStyle w:val="CRCoverPage"/>
              <w:spacing w:after="0"/>
            </w:pPr>
            <w:r>
              <w:t>This CR introduce the support of group QoS request feature (i.e., QoS request for AF sessions for a list of UEs) as concluded in TR 23.700 80</w:t>
            </w:r>
          </w:p>
          <w:p w14:paraId="0D7A97BD" w14:textId="2A66A963" w:rsidR="00EC55EE" w:rsidRPr="00A5147A" w:rsidRDefault="00EC55EE" w:rsidP="00EC55EE">
            <w:pPr>
              <w:pStyle w:val="CRCoverPage"/>
              <w:spacing w:after="0"/>
              <w:rPr>
                <w:noProof/>
              </w:rPr>
            </w:pPr>
          </w:p>
        </w:tc>
      </w:tr>
      <w:tr w:rsidR="00EC55EE" w14:paraId="5D3A919D" w14:textId="77777777" w:rsidTr="00547111">
        <w:tc>
          <w:tcPr>
            <w:tcW w:w="2694" w:type="dxa"/>
            <w:gridSpan w:val="2"/>
            <w:tcBorders>
              <w:left w:val="single" w:sz="4" w:space="0" w:color="auto"/>
            </w:tcBorders>
          </w:tcPr>
          <w:p w14:paraId="50F1BDDE" w14:textId="77777777" w:rsidR="00EC55EE" w:rsidRDefault="00EC55EE" w:rsidP="00EC55EE">
            <w:pPr>
              <w:pStyle w:val="CRCoverPage"/>
              <w:spacing w:after="0"/>
              <w:rPr>
                <w:b/>
                <w:i/>
                <w:noProof/>
                <w:sz w:val="8"/>
                <w:szCs w:val="8"/>
              </w:rPr>
            </w:pPr>
          </w:p>
        </w:tc>
        <w:tc>
          <w:tcPr>
            <w:tcW w:w="6946" w:type="dxa"/>
            <w:gridSpan w:val="9"/>
            <w:tcBorders>
              <w:right w:val="single" w:sz="4" w:space="0" w:color="auto"/>
            </w:tcBorders>
          </w:tcPr>
          <w:p w14:paraId="650DCB3B" w14:textId="77777777" w:rsidR="00EC55EE" w:rsidRPr="00AF1A6F" w:rsidRDefault="00EC55EE" w:rsidP="00EC55EE">
            <w:pPr>
              <w:pStyle w:val="CRCoverPage"/>
              <w:spacing w:after="0"/>
              <w:rPr>
                <w:noProof/>
                <w:sz w:val="8"/>
                <w:szCs w:val="8"/>
                <w:highlight w:val="green"/>
              </w:rPr>
            </w:pPr>
          </w:p>
        </w:tc>
      </w:tr>
      <w:tr w:rsidR="00EC55EE" w:rsidRPr="00A72D13" w14:paraId="5D618732" w14:textId="77777777" w:rsidTr="00547111">
        <w:tc>
          <w:tcPr>
            <w:tcW w:w="2694" w:type="dxa"/>
            <w:gridSpan w:val="2"/>
            <w:tcBorders>
              <w:left w:val="single" w:sz="4" w:space="0" w:color="auto"/>
            </w:tcBorders>
          </w:tcPr>
          <w:p w14:paraId="2AF1258E" w14:textId="77777777" w:rsidR="00EC55EE" w:rsidRDefault="00EC55EE" w:rsidP="00EC55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56901BDB" w:rsidR="00EC55EE" w:rsidRPr="00137F01" w:rsidRDefault="00EC55EE" w:rsidP="00EC55EE">
            <w:pPr>
              <w:pStyle w:val="CRCoverPage"/>
              <w:spacing w:after="0"/>
              <w:rPr>
                <w:noProof/>
              </w:rPr>
            </w:pPr>
            <w:r>
              <w:rPr>
                <w:rFonts w:eastAsia="맑은 고딕"/>
                <w:noProof/>
                <w:lang w:val="en-US" w:eastAsia="ko-KR"/>
              </w:rPr>
              <w:t>Support of group QoS request feature</w:t>
            </w:r>
          </w:p>
        </w:tc>
      </w:tr>
      <w:tr w:rsidR="00EC55EE" w14:paraId="5358CAFC" w14:textId="77777777" w:rsidTr="00547111">
        <w:tc>
          <w:tcPr>
            <w:tcW w:w="2694" w:type="dxa"/>
            <w:gridSpan w:val="2"/>
            <w:tcBorders>
              <w:left w:val="single" w:sz="4" w:space="0" w:color="auto"/>
            </w:tcBorders>
          </w:tcPr>
          <w:p w14:paraId="018C810E" w14:textId="7AB51A67" w:rsidR="00EC55EE" w:rsidRDefault="00EC55EE" w:rsidP="00EC55E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55EE" w:rsidRPr="00AF1A6F" w:rsidRDefault="00EC55EE" w:rsidP="00EC55EE">
            <w:pPr>
              <w:pStyle w:val="CRCoverPage"/>
              <w:spacing w:after="0"/>
              <w:rPr>
                <w:noProof/>
                <w:sz w:val="8"/>
                <w:szCs w:val="8"/>
                <w:highlight w:val="green"/>
              </w:rPr>
            </w:pPr>
          </w:p>
        </w:tc>
      </w:tr>
      <w:tr w:rsidR="00EC55EE" w14:paraId="69DBAAD1" w14:textId="77777777" w:rsidTr="00547111">
        <w:tc>
          <w:tcPr>
            <w:tcW w:w="2694" w:type="dxa"/>
            <w:gridSpan w:val="2"/>
            <w:tcBorders>
              <w:left w:val="single" w:sz="4" w:space="0" w:color="auto"/>
              <w:bottom w:val="single" w:sz="4" w:space="0" w:color="auto"/>
            </w:tcBorders>
          </w:tcPr>
          <w:p w14:paraId="10700A70" w14:textId="77777777" w:rsidR="00EC55EE" w:rsidRDefault="00EC55EE" w:rsidP="00EC5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44014AC" w:rsidR="00EC55EE" w:rsidRPr="009A4039" w:rsidRDefault="00EC55EE" w:rsidP="00EC55EE">
            <w:pPr>
              <w:pStyle w:val="CRCoverPage"/>
              <w:spacing w:after="0"/>
              <w:rPr>
                <w:noProof/>
              </w:rPr>
            </w:pPr>
            <w:r>
              <w:rPr>
                <w:rFonts w:eastAsia="맑은 고딕"/>
                <w:noProof/>
                <w:lang w:val="en-US" w:eastAsia="ko-KR"/>
              </w:rPr>
              <w:t xml:space="preserve">Group QoS request </w:t>
            </w:r>
            <w:r>
              <w:rPr>
                <w:rFonts w:eastAsia="맑은 고딕"/>
                <w:noProof/>
                <w:lang w:eastAsia="ko-KR"/>
              </w:rPr>
              <w:t>is not supported</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265FC2F" w:rsidR="008143F3" w:rsidRPr="00AC0F24" w:rsidRDefault="007E1EDB" w:rsidP="008143F3">
            <w:pPr>
              <w:pStyle w:val="CRCoverPage"/>
              <w:spacing w:after="0"/>
              <w:rPr>
                <w:rFonts w:eastAsia="맑은 고딕"/>
                <w:noProof/>
                <w:highlight w:val="green"/>
                <w:lang w:eastAsia="ko-KR"/>
              </w:rPr>
            </w:pPr>
            <w:r>
              <w:rPr>
                <w:rFonts w:eastAsia="맑은 고딕"/>
                <w:noProof/>
                <w:highlight w:val="green"/>
                <w:lang w:eastAsia="ko-KR"/>
              </w:rPr>
              <w:t>6.1.1.2.2</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349D5B34" w14:textId="77777777" w:rsidR="007E1EDB" w:rsidRPr="003D4ABF" w:rsidRDefault="007E1EDB" w:rsidP="007E1EDB">
      <w:pPr>
        <w:pStyle w:val="50"/>
      </w:pPr>
      <w:bookmarkStart w:id="28" w:name="_Toc19197320"/>
      <w:bookmarkStart w:id="29" w:name="_Toc27896473"/>
      <w:bookmarkStart w:id="30" w:name="_Toc36192641"/>
      <w:bookmarkStart w:id="31" w:name="_Toc37076372"/>
      <w:bookmarkStart w:id="32" w:name="_Toc45194818"/>
      <w:bookmarkStart w:id="33" w:name="_Toc47594230"/>
      <w:bookmarkStart w:id="34" w:name="_Toc51836861"/>
      <w:bookmarkStart w:id="35" w:name="_Toc1225041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3D4ABF">
        <w:t>6.1.1.2.2</w:t>
      </w:r>
      <w:r w:rsidRPr="003D4ABF">
        <w:tab/>
        <w:t>The Binding Support Function (BSF)</w:t>
      </w:r>
      <w:bookmarkEnd w:id="28"/>
      <w:bookmarkEnd w:id="29"/>
      <w:bookmarkEnd w:id="30"/>
      <w:bookmarkEnd w:id="31"/>
      <w:bookmarkEnd w:id="32"/>
      <w:bookmarkEnd w:id="33"/>
      <w:bookmarkEnd w:id="34"/>
      <w:bookmarkEnd w:id="35"/>
    </w:p>
    <w:p w14:paraId="13C0A6EC" w14:textId="77777777" w:rsidR="007E1EDB" w:rsidRPr="003D4ABF" w:rsidRDefault="007E1EDB" w:rsidP="007E1EDB">
      <w:r w:rsidRPr="003D4ABF">
        <w:t>The BSF has the following characteristics:</w:t>
      </w:r>
    </w:p>
    <w:p w14:paraId="60D054B8" w14:textId="77777777" w:rsidR="007E1EDB" w:rsidRPr="003D4ABF" w:rsidRDefault="007E1EDB" w:rsidP="007E1EDB">
      <w:pPr>
        <w:pStyle w:val="B1"/>
      </w:pPr>
      <w:r w:rsidRPr="003D4ABF">
        <w:t>-</w:t>
      </w:r>
      <w:r w:rsidRPr="003D4ABF">
        <w:tab/>
        <w:t>The BSF stores internally information about the corresponding selected PCF:</w:t>
      </w:r>
    </w:p>
    <w:p w14:paraId="334EFE65" w14:textId="77777777" w:rsidR="007E1EDB" w:rsidRPr="003D4ABF" w:rsidRDefault="007E1EDB" w:rsidP="007E1EDB">
      <w:pPr>
        <w:pStyle w:val="B2"/>
      </w:pPr>
      <w:r w:rsidRPr="003D4ABF">
        <w:t>-</w:t>
      </w:r>
      <w:r w:rsidRPr="003D4ABF">
        <w:tab/>
        <w:t>For a certain PDU Session, the BSF stores internally information about the user identity, the DNN, the UE (IP or MAC) address(es), the S-NSSAI, the selected PCF address and if available the associated PCF instance ID, PCF set ID and the level of binding (see clause 6.3.1.0 of TS</w:t>
      </w:r>
      <w:r>
        <w:t> </w:t>
      </w:r>
      <w:r w:rsidRPr="003D4ABF">
        <w:t>23.501</w:t>
      </w:r>
      <w:r>
        <w:t> </w:t>
      </w:r>
      <w:r w:rsidRPr="003D4ABF">
        <w:t>[2]).</w:t>
      </w:r>
    </w:p>
    <w:p w14:paraId="78824394" w14:textId="77777777" w:rsidR="007E1EDB" w:rsidRPr="003D4ABF" w:rsidRDefault="007E1EDB" w:rsidP="007E1EDB">
      <w:pPr>
        <w:pStyle w:val="B2"/>
      </w:pPr>
      <w:r w:rsidRPr="003D4ABF">
        <w:t>-</w:t>
      </w:r>
      <w:r w:rsidRPr="003D4ABF">
        <w:tab/>
        <w:t>For a certain UE, the BSF stores internally information about the user identity, the selected PCF address and if available the associated PCF instance ID, PCF set ID and the level of binding (see clause 6.3.1.0 of TS</w:t>
      </w:r>
      <w:r>
        <w:t> </w:t>
      </w:r>
      <w:r w:rsidRPr="003D4ABF">
        <w:t>23.501</w:t>
      </w:r>
      <w:r>
        <w:t> </w:t>
      </w:r>
      <w:r w:rsidRPr="003D4ABF">
        <w:t>[2]).</w:t>
      </w:r>
    </w:p>
    <w:p w14:paraId="38676B45" w14:textId="77777777" w:rsidR="007E1EDB" w:rsidRPr="003D4ABF" w:rsidRDefault="007E1EDB" w:rsidP="007E1EDB">
      <w:pPr>
        <w:pStyle w:val="NO"/>
      </w:pPr>
      <w:r w:rsidRPr="003D4ABF">
        <w:t>NOTE 1:</w:t>
      </w:r>
      <w:r w:rsidRPr="003D4ABF">
        <w:tab/>
        <w:t>Only NF instance or NF set Level of Binding indication are supported at the BSF.</w:t>
      </w:r>
    </w:p>
    <w:p w14:paraId="728AFC1F" w14:textId="77777777" w:rsidR="007E1EDB" w:rsidRPr="003D4ABF" w:rsidRDefault="007E1EDB" w:rsidP="007E1EDB">
      <w:pPr>
        <w:pStyle w:val="B1"/>
      </w:pPr>
      <w:r w:rsidRPr="003D4ABF">
        <w:t>-</w:t>
      </w:r>
      <w:r w:rsidRPr="003D4ABF">
        <w:tab/>
        <w:t>The PCF registers, updates and removes the stored information in the BSF using the Nbsf management service operations defined in TS</w:t>
      </w:r>
      <w:r>
        <w:t> </w:t>
      </w:r>
      <w:r w:rsidRPr="003D4ABF">
        <w:t>23.502</w:t>
      </w:r>
      <w:r>
        <w:t> </w:t>
      </w:r>
      <w:r w:rsidRPr="003D4ABF">
        <w:t>[3]:</w:t>
      </w:r>
    </w:p>
    <w:p w14:paraId="58F72B18" w14:textId="77777777" w:rsidR="007E1EDB" w:rsidRPr="003D4ABF" w:rsidRDefault="007E1EDB" w:rsidP="007E1EDB">
      <w:pPr>
        <w:pStyle w:val="B2"/>
      </w:pPr>
      <w:r w:rsidRPr="003D4ABF">
        <w:t>-</w:t>
      </w:r>
      <w:r w:rsidRPr="003D4ABF">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1D3D1F0C" w14:textId="77777777" w:rsidR="007E1EDB" w:rsidRPr="003D4ABF" w:rsidRDefault="007E1EDB" w:rsidP="007E1EDB">
      <w:pPr>
        <w:pStyle w:val="B2"/>
      </w:pPr>
      <w:r w:rsidRPr="003D4ABF">
        <w:t>-</w:t>
      </w:r>
      <w:r w:rsidRPr="003D4ABF">
        <w:tab/>
        <w:t>For a UE, the PCF ensures that it is updated each time the AMF selects a new PCF.</w:t>
      </w:r>
    </w:p>
    <w:p w14:paraId="4CDCD558" w14:textId="77777777" w:rsidR="007E1EDB" w:rsidRPr="003D4ABF" w:rsidRDefault="007E1EDB" w:rsidP="007E1EDB">
      <w:pPr>
        <w:pStyle w:val="B2"/>
      </w:pPr>
      <w:r w:rsidRPr="003D4ABF">
        <w:t>-</w:t>
      </w:r>
      <w:r w:rsidRPr="003D4ABF">
        <w:tab/>
        <w:t>Based on operator's policies and configuration, the PCF determines whether the same PCF shall be selected for the SM Policy Associations to the same UE ID, S-NSSAI and DNN combination in the non-roaming or home-routed scenario.</w:t>
      </w:r>
    </w:p>
    <w:p w14:paraId="4EF15D78" w14:textId="77777777" w:rsidR="007E1EDB" w:rsidRPr="003D4ABF" w:rsidRDefault="007E1EDB" w:rsidP="007E1EDB">
      <w:pPr>
        <w:pStyle w:val="NO"/>
      </w:pPr>
      <w:r w:rsidRPr="003D4ABF">
        <w:t>NOTE 2:</w:t>
      </w:r>
      <w:r w:rsidRPr="003D4ABF">
        <w:tab/>
        <w:t>This applies to usage monitoring.</w:t>
      </w:r>
    </w:p>
    <w:p w14:paraId="1C9BAFE5" w14:textId="77777777" w:rsidR="007E1EDB" w:rsidRPr="003D4ABF" w:rsidRDefault="007E1EDB" w:rsidP="007E1EDB">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1BB79BDE" w14:textId="77777777" w:rsidR="007E1EDB" w:rsidRPr="003D4ABF" w:rsidRDefault="007E1EDB" w:rsidP="007E1EDB">
      <w:pPr>
        <w:pStyle w:val="NO"/>
      </w:pPr>
      <w:r w:rsidRPr="003D4ABF">
        <w:t>NOTE 3:</w:t>
      </w:r>
      <w:r w:rsidRPr="003D4ABF">
        <w:tab/>
        <w:t>This applies to network slice related policy control.</w:t>
      </w:r>
    </w:p>
    <w:p w14:paraId="6DE3458C" w14:textId="77777777" w:rsidR="007E1EDB" w:rsidRPr="003D4ABF" w:rsidRDefault="007E1EDB" w:rsidP="007E1EDB">
      <w:pPr>
        <w:pStyle w:val="B1"/>
      </w:pPr>
      <w:r w:rsidRPr="003D4ABF">
        <w:t>-</w:t>
      </w:r>
      <w:r w:rsidRPr="003D4ABF">
        <w:tab/>
        <w:t>The selected PCF (if needed) downloads the user profile from the UDR as described in clause 4.16.4 step 2 of TS</w:t>
      </w:r>
      <w:r>
        <w:t> </w:t>
      </w:r>
      <w:r w:rsidRPr="003D4ABF">
        <w:t>23.502</w:t>
      </w:r>
      <w:r>
        <w:t> </w:t>
      </w:r>
      <w:r w:rsidRPr="003D4ABF">
        <w:t>[3]. If usage monitoring is enabled for the user, and based on operator's policies, the PCF checks if the BSF has already existing PCF serving the combination of SUPI, S-NSSAI and DNN:</w:t>
      </w:r>
    </w:p>
    <w:p w14:paraId="42F00B03" w14:textId="77777777" w:rsidR="007E1EDB" w:rsidRPr="003D4ABF" w:rsidRDefault="007E1EDB" w:rsidP="007E1EDB">
      <w:pPr>
        <w:pStyle w:val="B2"/>
      </w:pPr>
      <w:r w:rsidRPr="003D4ABF">
        <w:t>-</w:t>
      </w:r>
      <w:r w:rsidRPr="003D4ABF">
        <w:tab/>
        <w:t>If no such PCF is found the PCF shall register itself to the BSF as described above in this clause.</w:t>
      </w:r>
    </w:p>
    <w:p w14:paraId="0DE35560" w14:textId="77777777" w:rsidR="007E1EDB" w:rsidRPr="003D4ABF" w:rsidRDefault="007E1EDB" w:rsidP="007E1EDB">
      <w:pPr>
        <w:pStyle w:val="B2"/>
      </w:pPr>
      <w:r w:rsidRPr="003D4ABF">
        <w:t>-</w:t>
      </w:r>
      <w:r w:rsidRPr="003D4ABF">
        <w:tab/>
        <w:t>Else if an existing PCF is found for the above combination, the PCF shall return to the SMF the available information about the existing PCF and a redirection indication.</w:t>
      </w:r>
    </w:p>
    <w:p w14:paraId="654EEAD6" w14:textId="77777777" w:rsidR="007E1EDB" w:rsidRPr="003D4ABF" w:rsidRDefault="007E1EDB" w:rsidP="007E1EDB">
      <w:pPr>
        <w:pStyle w:val="NO"/>
      </w:pPr>
      <w:r w:rsidRPr="003D4ABF">
        <w:t>NOTE 4:</w:t>
      </w:r>
      <w:r w:rsidRPr="003D4ABF">
        <w:tab/>
        <w:t>The assumption is that for DNN, S-NSSAI combinations where usage monitoring be applied, the same BSF instance or the same BSF SET is selected for all UE PDU Sessions to the same DNN, S-NNSAI.</w:t>
      </w:r>
    </w:p>
    <w:p w14:paraId="1F93FEF8" w14:textId="21862F97" w:rsidR="007E1EDB" w:rsidRPr="003D4ABF" w:rsidRDefault="007E1EDB" w:rsidP="007E1EDB">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w:t>
      </w:r>
      <w:ins w:id="36" w:author="SAM2" w:date="2023-01-04T15:38:00Z">
        <w:r w:rsidR="005D70A5">
          <w:t xml:space="preserve"> or the list of UE address</w:t>
        </w:r>
      </w:ins>
      <w:r w:rsidRPr="003D4ABF">
        <w:t>, the BSF shall provide the address of a PCF for a PDU Session</w:t>
      </w:r>
      <w:ins w:id="37" w:author="SAM2" w:date="2023-01-04T15:38:00Z">
        <w:r w:rsidR="005D70A5">
          <w:t xml:space="preserve"> or the </w:t>
        </w:r>
      </w:ins>
      <w:ins w:id="38" w:author="SAM2" w:date="2023-01-04T15:39:00Z">
        <w:r w:rsidR="005D70A5">
          <w:t>address(es) of PCF</w:t>
        </w:r>
      </w:ins>
      <w:ins w:id="39" w:author="SAM2" w:date="2023-01-04T15:40:00Z">
        <w:r w:rsidR="005D70A5">
          <w:t>(</w:t>
        </w:r>
      </w:ins>
      <w:ins w:id="40" w:author="SAM2" w:date="2023-01-04T15:39:00Z">
        <w:r w:rsidR="005D70A5">
          <w:t>s</w:t>
        </w:r>
      </w:ins>
      <w:ins w:id="41" w:author="SAM2" w:date="2023-01-04T15:40:00Z">
        <w:r w:rsidR="005D70A5">
          <w:t>)</w:t>
        </w:r>
      </w:ins>
      <w:ins w:id="42" w:author="SAM2" w:date="2023-01-04T15:39:00Z">
        <w:r w:rsidR="005D70A5">
          <w:t xml:space="preserve"> for </w:t>
        </w:r>
      </w:ins>
      <w:ins w:id="43" w:author="SAM2" w:date="2023-01-04T15:40:00Z">
        <w:r w:rsidR="005D70A5">
          <w:t xml:space="preserve">PDU Sessions and </w:t>
        </w:r>
      </w:ins>
      <w:ins w:id="44" w:author="SAM2" w:date="2023-01-04T15:39:00Z">
        <w:del w:id="45" w:author="Samsung_r01" w:date="2023-01-04T14:39:00Z">
          <w:r w:rsidR="005D70A5" w:rsidDel="004A233E">
            <w:rPr>
              <w:lang w:eastAsia="zh-CN"/>
            </w:rPr>
            <w:delText xml:space="preserve">and </w:delText>
          </w:r>
        </w:del>
        <w:r w:rsidR="005D70A5">
          <w:rPr>
            <w:lang w:eastAsia="zh-CN"/>
          </w:rPr>
          <w:t>the list of UE address for each PCF address</w:t>
        </w:r>
      </w:ins>
      <w:ins w:id="46" w:author="SAM2" w:date="2023-01-04T15:40:00Z">
        <w:r w:rsidR="00DA2E67">
          <w:rPr>
            <w:lang w:eastAsia="zh-CN"/>
          </w:rPr>
          <w:t>, respectively</w:t>
        </w:r>
      </w:ins>
      <w:r w:rsidRPr="003D4ABF">
        <w:t>.</w:t>
      </w:r>
    </w:p>
    <w:p w14:paraId="0BA920CD" w14:textId="77777777" w:rsidR="007E1EDB" w:rsidRPr="003D4ABF" w:rsidRDefault="007E1EDB" w:rsidP="007E1EDB">
      <w:pPr>
        <w:pStyle w:val="NO"/>
      </w:pPr>
      <w:r w:rsidRPr="003D4ABF">
        <w:t>NOTE 5:</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725C0E7E" w14:textId="77777777" w:rsidR="007E1EDB" w:rsidRPr="003D4ABF" w:rsidRDefault="007E1EDB" w:rsidP="007E1EDB">
      <w:pPr>
        <w:pStyle w:val="B1"/>
      </w:pPr>
      <w:r w:rsidRPr="003D4ABF">
        <w:lastRenderedPageBreak/>
        <w:t>-</w:t>
      </w:r>
      <w:r w:rsidRPr="003D4ABF">
        <w:tab/>
        <w:t>For retrieval binding information, any NF, such as NEF or AF, that needs to discover the selected PCF address(es), and if available, the associated PCF instance ID, PCF set ID and level of binding (see clause 6.3.1.0 of TS</w:t>
      </w:r>
      <w:r>
        <w:t> </w:t>
      </w:r>
      <w:r w:rsidRPr="003D4ABF">
        <w:t>23.501</w:t>
      </w:r>
      <w:r>
        <w:t> </w:t>
      </w:r>
      <w:r w:rsidRPr="003D4ABF">
        <w:t>[2]) for the tuple (UE address, DNN, S-NSSAI, SUPI, GPSI) (or for a subset of this Tuple) uses the Nbsf management service discovery service operation defined in TS</w:t>
      </w:r>
      <w:r>
        <w:t> </w:t>
      </w:r>
      <w:r w:rsidRPr="003D4ABF">
        <w:t>23.502</w:t>
      </w:r>
      <w:r>
        <w:t> </w:t>
      </w:r>
      <w:r w:rsidRPr="003D4ABF">
        <w:t>[3].</w:t>
      </w:r>
    </w:p>
    <w:p w14:paraId="50A4F68D" w14:textId="77777777" w:rsidR="007E1EDB" w:rsidRPr="003D4ABF" w:rsidRDefault="007E1EDB" w:rsidP="007E1EDB">
      <w:pPr>
        <w:pStyle w:val="B1"/>
      </w:pPr>
      <w:r w:rsidRPr="003D4ABF">
        <w:t>-</w:t>
      </w:r>
      <w:r w:rsidRPr="003D4ABF">
        <w:tab/>
        <w:t>The NF may discover the BSF via NRF or based on local configuration. When registering the NF profile in NRF, the Range(s) of UE IPv4 addresses, Range(s) of UE IPv6 prefixes supported by the BSF and optionally, the DNN list, S-NSSAI(s) or IP domain list as described in TS</w:t>
      </w:r>
      <w:r>
        <w:t> </w:t>
      </w:r>
      <w:r w:rsidRPr="003D4ABF">
        <w:t>29.510</w:t>
      </w:r>
      <w:r>
        <w:t> </w:t>
      </w:r>
      <w:r w:rsidRPr="003D4ABF">
        <w:t>[32], may be provided to NRF.</w:t>
      </w:r>
    </w:p>
    <w:p w14:paraId="639365F3" w14:textId="77777777" w:rsidR="007E1EDB" w:rsidRPr="003D4ABF" w:rsidRDefault="007E1EDB" w:rsidP="007E1EDB">
      <w:pPr>
        <w:pStyle w:val="B1"/>
      </w:pPr>
      <w:r w:rsidRPr="003D4ABF">
        <w:t>-</w:t>
      </w:r>
      <w:r w:rsidRPr="003D4ABF">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w:t>
      </w:r>
      <w:r>
        <w:t> </w:t>
      </w:r>
      <w:r w:rsidRPr="003D4ABF">
        <w:t>23.501</w:t>
      </w:r>
      <w:r>
        <w:t> </w:t>
      </w:r>
      <w:r w:rsidRPr="003D4ABF">
        <w:t>[2] and according to the following provisions:</w:t>
      </w:r>
    </w:p>
    <w:p w14:paraId="28BAF63E" w14:textId="77777777" w:rsidR="007E1EDB" w:rsidRPr="003D4ABF" w:rsidRDefault="007E1EDB" w:rsidP="007E1EDB">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27856FA2" w14:textId="77777777" w:rsidR="007E1EDB" w:rsidRPr="003D4ABF" w:rsidRDefault="007E1EDB" w:rsidP="007E1EDB">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45185BCA" w14:textId="77777777" w:rsidR="007E1EDB" w:rsidRPr="003D4ABF" w:rsidRDefault="007E1EDB" w:rsidP="007E1EDB">
      <w:pPr>
        <w:pStyle w:val="B2"/>
      </w:pPr>
      <w:r w:rsidRPr="003D4ABF">
        <w:t>-</w:t>
      </w:r>
      <w:r w:rsidRPr="003D4ABF">
        <w:tab/>
        <w:t>The NF should provide a Routing Binding Indication based on the received PCF set ID, level of binding and possible PCF instance ID in requests it sends to the PCF.</w:t>
      </w:r>
    </w:p>
    <w:p w14:paraId="5286283A" w14:textId="77777777" w:rsidR="007E1EDB" w:rsidRPr="003D4ABF" w:rsidRDefault="007E1EDB" w:rsidP="007E1EDB">
      <w:pPr>
        <w:pStyle w:val="B1"/>
      </w:pPr>
      <w:r w:rsidRPr="003D4ABF">
        <w:t>-</w:t>
      </w:r>
      <w:r w:rsidRPr="003D4ABF">
        <w:tab/>
        <w:t>For an ongoing NF service session, the PCF may provide Binding indication to the NF (see clause 6.3.1.0 of TS</w:t>
      </w:r>
      <w:r>
        <w:t> </w:t>
      </w:r>
      <w:r w:rsidRPr="003D4ABF">
        <w:t>23.501</w:t>
      </w:r>
      <w:r>
        <w:t> </w:t>
      </w:r>
      <w:r w:rsidRPr="003D4ABF">
        <w:t>[2]). This Binding indication shall then be used instead of any PCF information received from the BSF.</w:t>
      </w:r>
    </w:p>
    <w:p w14:paraId="7FC21CB9" w14:textId="77777777" w:rsidR="007E1EDB" w:rsidRPr="003D4ABF" w:rsidRDefault="007E1EDB" w:rsidP="007E1EDB">
      <w:pPr>
        <w:pStyle w:val="B1"/>
      </w:pPr>
      <w:r w:rsidRPr="003D4ABF">
        <w:t>-</w:t>
      </w:r>
      <w:r w:rsidRPr="003D4ABF">
        <w:tab/>
        <w:t>If a new PCF instance is selected, the new PCF should invoke Nbsf_Management_Update service operation to update the binding information in BSF.</w:t>
      </w:r>
    </w:p>
    <w:p w14:paraId="54D4D560" w14:textId="77777777" w:rsidR="007E1EDB" w:rsidRPr="003D4ABF" w:rsidRDefault="007E1EDB" w:rsidP="007E1EDB">
      <w:r w:rsidRPr="003D4ABF">
        <w:t>The BSF may be deployed standalone or may be collocated with other network functions, such as PCF, UDR, NRF and SMF.</w:t>
      </w:r>
    </w:p>
    <w:p w14:paraId="040A9A92" w14:textId="77777777" w:rsidR="007E1EDB" w:rsidRPr="003D4ABF" w:rsidRDefault="007E1EDB" w:rsidP="007E1EDB">
      <w:pPr>
        <w:pStyle w:val="NO"/>
      </w:pPr>
      <w:r w:rsidRPr="003D4ABF">
        <w:t>NOTE 6:</w:t>
      </w:r>
      <w:r w:rsidRPr="003D4ABF">
        <w:tab/>
        <w:t>Collocation allows combined implementation.</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D06CF" w14:textId="77777777" w:rsidR="00ED2E16" w:rsidRDefault="00ED2E16">
      <w:r>
        <w:separator/>
      </w:r>
    </w:p>
  </w:endnote>
  <w:endnote w:type="continuationSeparator" w:id="0">
    <w:p w14:paraId="36949B60" w14:textId="77777777" w:rsidR="00ED2E16" w:rsidRDefault="00ED2E16">
      <w:r>
        <w:continuationSeparator/>
      </w:r>
    </w:p>
  </w:endnote>
  <w:endnote w:type="continuationNotice" w:id="1">
    <w:p w14:paraId="3608F208" w14:textId="77777777" w:rsidR="00ED2E16" w:rsidRDefault="00ED2E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35817" w14:textId="77777777" w:rsidR="00ED2E16" w:rsidRDefault="00ED2E16">
      <w:r>
        <w:separator/>
      </w:r>
    </w:p>
  </w:footnote>
  <w:footnote w:type="continuationSeparator" w:id="0">
    <w:p w14:paraId="60DA6F9A" w14:textId="77777777" w:rsidR="00ED2E16" w:rsidRDefault="00ED2E16">
      <w:r>
        <w:continuationSeparator/>
      </w:r>
    </w:p>
  </w:footnote>
  <w:footnote w:type="continuationNotice" w:id="1">
    <w:p w14:paraId="713E1E1F" w14:textId="77777777" w:rsidR="00ED2E16" w:rsidRDefault="00ED2E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90730815">
    <w:abstractNumId w:val="16"/>
  </w:num>
  <w:num w:numId="2" w16cid:durableId="1474640688">
    <w:abstractNumId w:val="28"/>
  </w:num>
  <w:num w:numId="3" w16cid:durableId="821316519">
    <w:abstractNumId w:val="18"/>
  </w:num>
  <w:num w:numId="4" w16cid:durableId="176047577">
    <w:abstractNumId w:val="14"/>
  </w:num>
  <w:num w:numId="5" w16cid:durableId="32115903">
    <w:abstractNumId w:val="12"/>
  </w:num>
  <w:num w:numId="6" w16cid:durableId="311568417">
    <w:abstractNumId w:val="25"/>
  </w:num>
  <w:num w:numId="7" w16cid:durableId="1563295948">
    <w:abstractNumId w:val="20"/>
  </w:num>
  <w:num w:numId="8" w16cid:durableId="1028682369">
    <w:abstractNumId w:val="29"/>
  </w:num>
  <w:num w:numId="9" w16cid:durableId="1207453306">
    <w:abstractNumId w:val="19"/>
  </w:num>
  <w:num w:numId="10" w16cid:durableId="1978025089">
    <w:abstractNumId w:val="26"/>
  </w:num>
  <w:num w:numId="11" w16cid:durableId="490562335">
    <w:abstractNumId w:val="15"/>
  </w:num>
  <w:num w:numId="12" w16cid:durableId="188446827">
    <w:abstractNumId w:val="11"/>
  </w:num>
  <w:num w:numId="13" w16cid:durableId="183788010">
    <w:abstractNumId w:val="23"/>
  </w:num>
  <w:num w:numId="14" w16cid:durableId="1779061260">
    <w:abstractNumId w:val="22"/>
  </w:num>
  <w:num w:numId="15" w16cid:durableId="896817614">
    <w:abstractNumId w:val="24"/>
  </w:num>
  <w:num w:numId="16" w16cid:durableId="2065249151">
    <w:abstractNumId w:val="13"/>
  </w:num>
  <w:num w:numId="17" w16cid:durableId="806044847">
    <w:abstractNumId w:val="17"/>
  </w:num>
  <w:num w:numId="18" w16cid:durableId="2053460485">
    <w:abstractNumId w:val="27"/>
  </w:num>
  <w:num w:numId="19" w16cid:durableId="1801459001">
    <w:abstractNumId w:val="30"/>
  </w:num>
  <w:num w:numId="20" w16cid:durableId="1442921454">
    <w:abstractNumId w:val="10"/>
  </w:num>
  <w:num w:numId="21" w16cid:durableId="1103038144">
    <w:abstractNumId w:val="21"/>
  </w:num>
  <w:num w:numId="22" w16cid:durableId="1137258484">
    <w:abstractNumId w:val="9"/>
  </w:num>
  <w:num w:numId="23" w16cid:durableId="1390808527">
    <w:abstractNumId w:val="7"/>
  </w:num>
  <w:num w:numId="24" w16cid:durableId="1697005058">
    <w:abstractNumId w:val="6"/>
  </w:num>
  <w:num w:numId="25" w16cid:durableId="1317566188">
    <w:abstractNumId w:val="5"/>
  </w:num>
  <w:num w:numId="26" w16cid:durableId="288628327">
    <w:abstractNumId w:val="4"/>
  </w:num>
  <w:num w:numId="27" w16cid:durableId="2008748014">
    <w:abstractNumId w:val="8"/>
  </w:num>
  <w:num w:numId="28" w16cid:durableId="1936742456">
    <w:abstractNumId w:val="3"/>
  </w:num>
  <w:num w:numId="29" w16cid:durableId="738407907">
    <w:abstractNumId w:val="2"/>
  </w:num>
  <w:num w:numId="30" w16cid:durableId="1276983231">
    <w:abstractNumId w:val="1"/>
  </w:num>
  <w:num w:numId="31" w16cid:durableId="1381052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0365"/>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2EB6"/>
    <w:rsid w:val="001C3333"/>
    <w:rsid w:val="001C416D"/>
    <w:rsid w:val="001C65FE"/>
    <w:rsid w:val="001D0637"/>
    <w:rsid w:val="001D107E"/>
    <w:rsid w:val="001D1C5F"/>
    <w:rsid w:val="001D6E02"/>
    <w:rsid w:val="001D77E4"/>
    <w:rsid w:val="001E005B"/>
    <w:rsid w:val="001E140F"/>
    <w:rsid w:val="001E246F"/>
    <w:rsid w:val="001E3159"/>
    <w:rsid w:val="001E41F3"/>
    <w:rsid w:val="001E62E5"/>
    <w:rsid w:val="001E6BA5"/>
    <w:rsid w:val="001E6FBD"/>
    <w:rsid w:val="001F525A"/>
    <w:rsid w:val="001F562C"/>
    <w:rsid w:val="0020071A"/>
    <w:rsid w:val="00200BFB"/>
    <w:rsid w:val="00200D62"/>
    <w:rsid w:val="00203FC1"/>
    <w:rsid w:val="00204331"/>
    <w:rsid w:val="00205421"/>
    <w:rsid w:val="0020661E"/>
    <w:rsid w:val="00206878"/>
    <w:rsid w:val="0021296B"/>
    <w:rsid w:val="0021298D"/>
    <w:rsid w:val="00213509"/>
    <w:rsid w:val="00215CF3"/>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CA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229D"/>
    <w:rsid w:val="003B3889"/>
    <w:rsid w:val="003B40E1"/>
    <w:rsid w:val="003B4FA0"/>
    <w:rsid w:val="003B65A5"/>
    <w:rsid w:val="003B6746"/>
    <w:rsid w:val="003B7306"/>
    <w:rsid w:val="003C06A4"/>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4D1F"/>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33E"/>
    <w:rsid w:val="004A282C"/>
    <w:rsid w:val="004A29ED"/>
    <w:rsid w:val="004A3CA7"/>
    <w:rsid w:val="004A5137"/>
    <w:rsid w:val="004A6610"/>
    <w:rsid w:val="004B0622"/>
    <w:rsid w:val="004B0F23"/>
    <w:rsid w:val="004B3E96"/>
    <w:rsid w:val="004B524C"/>
    <w:rsid w:val="004B6AE8"/>
    <w:rsid w:val="004B75B7"/>
    <w:rsid w:val="004C0062"/>
    <w:rsid w:val="004C0785"/>
    <w:rsid w:val="004C153E"/>
    <w:rsid w:val="004C164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723A"/>
    <w:rsid w:val="005677A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A6C42"/>
    <w:rsid w:val="005B02CA"/>
    <w:rsid w:val="005B1DAA"/>
    <w:rsid w:val="005B5BB5"/>
    <w:rsid w:val="005B6C00"/>
    <w:rsid w:val="005C0D43"/>
    <w:rsid w:val="005C1FEC"/>
    <w:rsid w:val="005D07EC"/>
    <w:rsid w:val="005D3730"/>
    <w:rsid w:val="005D560D"/>
    <w:rsid w:val="005D70A5"/>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5290F"/>
    <w:rsid w:val="00665AFF"/>
    <w:rsid w:val="0067057C"/>
    <w:rsid w:val="00673E1F"/>
    <w:rsid w:val="00676717"/>
    <w:rsid w:val="00677A1C"/>
    <w:rsid w:val="00677EDE"/>
    <w:rsid w:val="00680DA8"/>
    <w:rsid w:val="00681CCE"/>
    <w:rsid w:val="006854FB"/>
    <w:rsid w:val="00687C55"/>
    <w:rsid w:val="00691918"/>
    <w:rsid w:val="006944F8"/>
    <w:rsid w:val="00695808"/>
    <w:rsid w:val="0069750C"/>
    <w:rsid w:val="00697E68"/>
    <w:rsid w:val="00697E91"/>
    <w:rsid w:val="00697EF7"/>
    <w:rsid w:val="006A1F40"/>
    <w:rsid w:val="006A3350"/>
    <w:rsid w:val="006A7649"/>
    <w:rsid w:val="006B0A6F"/>
    <w:rsid w:val="006B46FB"/>
    <w:rsid w:val="006B61F1"/>
    <w:rsid w:val="006B6945"/>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328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EBF"/>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B01A9"/>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1EDB"/>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3F3"/>
    <w:rsid w:val="0081497C"/>
    <w:rsid w:val="00814CC1"/>
    <w:rsid w:val="00816ACD"/>
    <w:rsid w:val="00817E08"/>
    <w:rsid w:val="00824A28"/>
    <w:rsid w:val="0082526A"/>
    <w:rsid w:val="008279FA"/>
    <w:rsid w:val="00827DEE"/>
    <w:rsid w:val="00832A64"/>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2720"/>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B772A"/>
    <w:rsid w:val="008C4E37"/>
    <w:rsid w:val="008C6254"/>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0EC6"/>
    <w:rsid w:val="009D31D7"/>
    <w:rsid w:val="009D5D4B"/>
    <w:rsid w:val="009D6A0E"/>
    <w:rsid w:val="009D75A6"/>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577B"/>
    <w:rsid w:val="00A96A9C"/>
    <w:rsid w:val="00A9775B"/>
    <w:rsid w:val="00AA2CBC"/>
    <w:rsid w:val="00AA467D"/>
    <w:rsid w:val="00AA558C"/>
    <w:rsid w:val="00AA5DE5"/>
    <w:rsid w:val="00AA71AA"/>
    <w:rsid w:val="00AB0411"/>
    <w:rsid w:val="00AB1FBE"/>
    <w:rsid w:val="00AB2ABC"/>
    <w:rsid w:val="00AB30A8"/>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895"/>
    <w:rsid w:val="00AE6187"/>
    <w:rsid w:val="00AE6C25"/>
    <w:rsid w:val="00AE719C"/>
    <w:rsid w:val="00AF1003"/>
    <w:rsid w:val="00AF1A6F"/>
    <w:rsid w:val="00AF6DE7"/>
    <w:rsid w:val="00AF7552"/>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3CC9"/>
    <w:rsid w:val="00B84AAA"/>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5AE2"/>
    <w:rsid w:val="00C66BA2"/>
    <w:rsid w:val="00C70A93"/>
    <w:rsid w:val="00C714CB"/>
    <w:rsid w:val="00C80B55"/>
    <w:rsid w:val="00C86BC1"/>
    <w:rsid w:val="00C94792"/>
    <w:rsid w:val="00C95985"/>
    <w:rsid w:val="00C9743C"/>
    <w:rsid w:val="00CA0AA9"/>
    <w:rsid w:val="00CB0C1E"/>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3A70"/>
    <w:rsid w:val="00D57502"/>
    <w:rsid w:val="00D60972"/>
    <w:rsid w:val="00D612D5"/>
    <w:rsid w:val="00D620EC"/>
    <w:rsid w:val="00D66520"/>
    <w:rsid w:val="00D66AE8"/>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E67"/>
    <w:rsid w:val="00DA61B9"/>
    <w:rsid w:val="00DA6574"/>
    <w:rsid w:val="00DA7628"/>
    <w:rsid w:val="00DB2149"/>
    <w:rsid w:val="00DB34C2"/>
    <w:rsid w:val="00DC58AF"/>
    <w:rsid w:val="00DC6555"/>
    <w:rsid w:val="00DD2CF6"/>
    <w:rsid w:val="00DD38C8"/>
    <w:rsid w:val="00DD4BA0"/>
    <w:rsid w:val="00DD4E25"/>
    <w:rsid w:val="00DD7947"/>
    <w:rsid w:val="00DE0A57"/>
    <w:rsid w:val="00DE2E1D"/>
    <w:rsid w:val="00DE34CF"/>
    <w:rsid w:val="00DE6926"/>
    <w:rsid w:val="00DE6B28"/>
    <w:rsid w:val="00DE7724"/>
    <w:rsid w:val="00DF0CD8"/>
    <w:rsid w:val="00DF1B47"/>
    <w:rsid w:val="00DF1F35"/>
    <w:rsid w:val="00E01798"/>
    <w:rsid w:val="00E02018"/>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A6F"/>
    <w:rsid w:val="00E32339"/>
    <w:rsid w:val="00E331A3"/>
    <w:rsid w:val="00E33513"/>
    <w:rsid w:val="00E34898"/>
    <w:rsid w:val="00E3699B"/>
    <w:rsid w:val="00E36CA9"/>
    <w:rsid w:val="00E37EEE"/>
    <w:rsid w:val="00E41C53"/>
    <w:rsid w:val="00E42C32"/>
    <w:rsid w:val="00E43EEB"/>
    <w:rsid w:val="00E444F8"/>
    <w:rsid w:val="00E45DEB"/>
    <w:rsid w:val="00E50A03"/>
    <w:rsid w:val="00E50E99"/>
    <w:rsid w:val="00E51771"/>
    <w:rsid w:val="00E51A64"/>
    <w:rsid w:val="00E5215D"/>
    <w:rsid w:val="00E533D9"/>
    <w:rsid w:val="00E53864"/>
    <w:rsid w:val="00E56E16"/>
    <w:rsid w:val="00E61B6E"/>
    <w:rsid w:val="00E61D42"/>
    <w:rsid w:val="00E6255E"/>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959"/>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55EE"/>
    <w:rsid w:val="00ED2E16"/>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F0768"/>
    <w:rsid w:val="00FF17C7"/>
    <w:rsid w:val="00FF4AE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0"/>
    <w:rsid w:val="00446B11"/>
    <w:rPr>
      <w:rFonts w:ascii="Arial" w:hAnsi="Arial"/>
      <w:sz w:val="28"/>
      <w:lang w:val="en-GB" w:eastAsia="en-US"/>
    </w:rPr>
  </w:style>
  <w:style w:type="character" w:customStyle="1" w:styleId="4Char">
    <w:name w:val="제목 4 Char"/>
    <w:link w:val="40"/>
    <w:rsid w:val="00185A4B"/>
    <w:rPr>
      <w:rFonts w:ascii="Arial" w:hAnsi="Arial"/>
      <w:sz w:val="24"/>
      <w:lang w:val="en-GB" w:eastAsia="en-US"/>
    </w:rPr>
  </w:style>
  <w:style w:type="character" w:customStyle="1" w:styleId="5Char">
    <w:name w:val="제목 5 Char"/>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2">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A4080D"/>
  </w:style>
  <w:style w:type="paragraph" w:styleId="af6">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A4080D"/>
    <w:pPr>
      <w:spacing w:after="120"/>
    </w:pPr>
  </w:style>
  <w:style w:type="character" w:customStyle="1" w:styleId="Char5">
    <w:name w:val="본문 Char"/>
    <w:basedOn w:val="a0"/>
    <w:link w:val="af7"/>
    <w:rsid w:val="00A4080D"/>
    <w:rPr>
      <w:rFonts w:ascii="Times New Roman" w:hAnsi="Times New Roman"/>
      <w:lang w:val="en-GB" w:eastAsia="en-US"/>
    </w:rPr>
  </w:style>
  <w:style w:type="paragraph" w:styleId="25">
    <w:name w:val="Body Text 2"/>
    <w:basedOn w:val="a"/>
    <w:link w:val="2Char0"/>
    <w:rsid w:val="00A4080D"/>
    <w:pPr>
      <w:spacing w:after="120" w:line="480" w:lineRule="auto"/>
    </w:pPr>
  </w:style>
  <w:style w:type="character" w:customStyle="1" w:styleId="2Char0">
    <w:name w:val="본문 2 Char"/>
    <w:basedOn w:val="a0"/>
    <w:link w:val="25"/>
    <w:rsid w:val="00A4080D"/>
    <w:rPr>
      <w:rFonts w:ascii="Times New Roman" w:hAnsi="Times New Roman"/>
      <w:lang w:val="en-GB" w:eastAsia="en-US"/>
    </w:rPr>
  </w:style>
  <w:style w:type="paragraph" w:styleId="34">
    <w:name w:val="Body Text 3"/>
    <w:basedOn w:val="a"/>
    <w:link w:val="3Char0"/>
    <w:rsid w:val="00A4080D"/>
    <w:pPr>
      <w:spacing w:after="120"/>
    </w:pPr>
    <w:rPr>
      <w:sz w:val="16"/>
      <w:szCs w:val="16"/>
    </w:rPr>
  </w:style>
  <w:style w:type="character" w:customStyle="1" w:styleId="3Char0">
    <w:name w:val="본문 3 Char"/>
    <w:basedOn w:val="a0"/>
    <w:link w:val="34"/>
    <w:rsid w:val="00A4080D"/>
    <w:rPr>
      <w:rFonts w:ascii="Times New Roman" w:hAnsi="Times New Roman"/>
      <w:sz w:val="16"/>
      <w:szCs w:val="16"/>
      <w:lang w:val="en-GB" w:eastAsia="en-US"/>
    </w:rPr>
  </w:style>
  <w:style w:type="paragraph" w:styleId="af8">
    <w:name w:val="Body Text First Indent"/>
    <w:basedOn w:val="af7"/>
    <w:link w:val="Char6"/>
    <w:rsid w:val="00A4080D"/>
    <w:pPr>
      <w:spacing w:after="180"/>
      <w:ind w:firstLine="360"/>
    </w:pPr>
  </w:style>
  <w:style w:type="character" w:customStyle="1" w:styleId="Char6">
    <w:name w:val="본문 첫 줄 들여쓰기 Char"/>
    <w:basedOn w:val="Char5"/>
    <w:link w:val="af8"/>
    <w:rsid w:val="00A4080D"/>
    <w:rPr>
      <w:rFonts w:ascii="Times New Roman" w:hAnsi="Times New Roman"/>
      <w:lang w:val="en-GB" w:eastAsia="en-US"/>
    </w:rPr>
  </w:style>
  <w:style w:type="paragraph" w:styleId="af9">
    <w:name w:val="Body Text Indent"/>
    <w:basedOn w:val="a"/>
    <w:link w:val="Char7"/>
    <w:rsid w:val="00A4080D"/>
    <w:pPr>
      <w:spacing w:after="120"/>
      <w:ind w:left="283"/>
    </w:pPr>
  </w:style>
  <w:style w:type="character" w:customStyle="1" w:styleId="Char7">
    <w:name w:val="본문 들여쓰기 Char"/>
    <w:basedOn w:val="a0"/>
    <w:link w:val="af9"/>
    <w:rsid w:val="00A4080D"/>
    <w:rPr>
      <w:rFonts w:ascii="Times New Roman" w:hAnsi="Times New Roman"/>
      <w:lang w:val="en-GB" w:eastAsia="en-US"/>
    </w:rPr>
  </w:style>
  <w:style w:type="paragraph" w:styleId="26">
    <w:name w:val="Body Text First Indent 2"/>
    <w:basedOn w:val="af9"/>
    <w:link w:val="2Char1"/>
    <w:rsid w:val="00A4080D"/>
    <w:pPr>
      <w:spacing w:after="180"/>
      <w:ind w:left="360" w:firstLine="360"/>
    </w:pPr>
  </w:style>
  <w:style w:type="character" w:customStyle="1" w:styleId="2Char1">
    <w:name w:val="본문 첫 줄 들여쓰기 2 Char"/>
    <w:basedOn w:val="Char7"/>
    <w:link w:val="26"/>
    <w:rsid w:val="00A4080D"/>
    <w:rPr>
      <w:rFonts w:ascii="Times New Roman" w:hAnsi="Times New Roman"/>
      <w:lang w:val="en-GB" w:eastAsia="en-US"/>
    </w:rPr>
  </w:style>
  <w:style w:type="paragraph" w:styleId="27">
    <w:name w:val="Body Text Indent 2"/>
    <w:basedOn w:val="a"/>
    <w:link w:val="2Char2"/>
    <w:rsid w:val="00A4080D"/>
    <w:pPr>
      <w:spacing w:after="120" w:line="480" w:lineRule="auto"/>
      <w:ind w:left="283"/>
    </w:pPr>
  </w:style>
  <w:style w:type="character" w:customStyle="1" w:styleId="2Char2">
    <w:name w:val="본문 들여쓰기 2 Char"/>
    <w:basedOn w:val="a0"/>
    <w:link w:val="27"/>
    <w:rsid w:val="00A4080D"/>
    <w:rPr>
      <w:rFonts w:ascii="Times New Roman" w:hAnsi="Times New Roman"/>
      <w:lang w:val="en-GB" w:eastAsia="en-US"/>
    </w:rPr>
  </w:style>
  <w:style w:type="paragraph" w:styleId="35">
    <w:name w:val="Body Text Indent 3"/>
    <w:basedOn w:val="a"/>
    <w:link w:val="3Char1"/>
    <w:rsid w:val="00A4080D"/>
    <w:pPr>
      <w:spacing w:after="120"/>
      <w:ind w:left="283"/>
    </w:pPr>
    <w:rPr>
      <w:sz w:val="16"/>
      <w:szCs w:val="16"/>
    </w:rPr>
  </w:style>
  <w:style w:type="character" w:customStyle="1" w:styleId="3Char1">
    <w:name w:val="본문 들여쓰기 3 Char"/>
    <w:basedOn w:val="a0"/>
    <w:link w:val="35"/>
    <w:rsid w:val="00A4080D"/>
    <w:rPr>
      <w:rFonts w:ascii="Times New Roman" w:hAnsi="Times New Roman"/>
      <w:sz w:val="16"/>
      <w:szCs w:val="16"/>
      <w:lang w:val="en-GB" w:eastAsia="en-US"/>
    </w:rPr>
  </w:style>
  <w:style w:type="paragraph" w:styleId="afa">
    <w:name w:val="caption"/>
    <w:basedOn w:val="a"/>
    <w:next w:val="a"/>
    <w:semiHidden/>
    <w:unhideWhenUsed/>
    <w:qFormat/>
    <w:rsid w:val="00A4080D"/>
    <w:pPr>
      <w:spacing w:after="200"/>
    </w:pPr>
    <w:rPr>
      <w:i/>
      <w:iCs/>
      <w:color w:val="1F497D" w:themeColor="text2"/>
      <w:sz w:val="18"/>
      <w:szCs w:val="18"/>
    </w:rPr>
  </w:style>
  <w:style w:type="paragraph" w:styleId="afb">
    <w:name w:val="Closing"/>
    <w:basedOn w:val="a"/>
    <w:link w:val="Char8"/>
    <w:rsid w:val="00A4080D"/>
    <w:pPr>
      <w:spacing w:after="0"/>
      <w:ind w:left="4252"/>
    </w:pPr>
  </w:style>
  <w:style w:type="character" w:customStyle="1" w:styleId="Char8">
    <w:name w:val="맺음말 Char"/>
    <w:basedOn w:val="a0"/>
    <w:link w:val="afb"/>
    <w:rsid w:val="00A4080D"/>
    <w:rPr>
      <w:rFonts w:ascii="Times New Roman" w:hAnsi="Times New Roman"/>
      <w:lang w:val="en-GB" w:eastAsia="en-US"/>
    </w:rPr>
  </w:style>
  <w:style w:type="character" w:customStyle="1" w:styleId="Char1">
    <w:name w:val="메모 텍스트 Char"/>
    <w:basedOn w:val="a0"/>
    <w:link w:val="ac"/>
    <w:rsid w:val="00A4080D"/>
    <w:rPr>
      <w:rFonts w:ascii="Times New Roman" w:hAnsi="Times New Roman"/>
      <w:lang w:val="en-GB" w:eastAsia="en-US"/>
    </w:rPr>
  </w:style>
  <w:style w:type="character" w:customStyle="1" w:styleId="Char3">
    <w:name w:val="메모 주제 Char"/>
    <w:basedOn w:val="Char1"/>
    <w:link w:val="af"/>
    <w:rsid w:val="00A4080D"/>
    <w:rPr>
      <w:rFonts w:ascii="Times New Roman" w:hAnsi="Times New Roman"/>
      <w:b/>
      <w:bCs/>
      <w:lang w:val="en-GB" w:eastAsia="en-US"/>
    </w:rPr>
  </w:style>
  <w:style w:type="paragraph" w:styleId="afc">
    <w:name w:val="Date"/>
    <w:basedOn w:val="a"/>
    <w:next w:val="a"/>
    <w:link w:val="Char9"/>
    <w:rsid w:val="00A4080D"/>
  </w:style>
  <w:style w:type="character" w:customStyle="1" w:styleId="Char9">
    <w:name w:val="날짜 Char"/>
    <w:basedOn w:val="a0"/>
    <w:link w:val="afc"/>
    <w:rsid w:val="00A4080D"/>
    <w:rPr>
      <w:rFonts w:ascii="Times New Roman" w:hAnsi="Times New Roman"/>
      <w:lang w:val="en-GB" w:eastAsia="en-US"/>
    </w:rPr>
  </w:style>
  <w:style w:type="character" w:customStyle="1" w:styleId="Char4">
    <w:name w:val="문서 구조 Char"/>
    <w:basedOn w:val="a0"/>
    <w:link w:val="af0"/>
    <w:rsid w:val="00A4080D"/>
    <w:rPr>
      <w:rFonts w:ascii="Tahoma" w:hAnsi="Tahoma" w:cs="Tahoma"/>
      <w:shd w:val="clear" w:color="auto" w:fill="000080"/>
      <w:lang w:val="en-GB" w:eastAsia="en-US"/>
    </w:rPr>
  </w:style>
  <w:style w:type="paragraph" w:styleId="afd">
    <w:name w:val="E-mail Signature"/>
    <w:basedOn w:val="a"/>
    <w:link w:val="Chara"/>
    <w:rsid w:val="00A4080D"/>
    <w:pPr>
      <w:spacing w:after="0"/>
    </w:pPr>
  </w:style>
  <w:style w:type="character" w:customStyle="1" w:styleId="Chara">
    <w:name w:val="전자 메일 서명 Char"/>
    <w:basedOn w:val="a0"/>
    <w:link w:val="afd"/>
    <w:rsid w:val="00A4080D"/>
    <w:rPr>
      <w:rFonts w:ascii="Times New Roman" w:hAnsi="Times New Roman"/>
      <w:lang w:val="en-GB" w:eastAsia="en-US"/>
    </w:rPr>
  </w:style>
  <w:style w:type="paragraph" w:styleId="afe">
    <w:name w:val="endnote text"/>
    <w:basedOn w:val="a"/>
    <w:link w:val="Charb"/>
    <w:rsid w:val="00A4080D"/>
    <w:pPr>
      <w:spacing w:after="0"/>
    </w:pPr>
  </w:style>
  <w:style w:type="character" w:customStyle="1" w:styleId="Charb">
    <w:name w:val="미주 텍스트 Char"/>
    <w:basedOn w:val="a0"/>
    <w:link w:val="afe"/>
    <w:rsid w:val="00A4080D"/>
    <w:rPr>
      <w:rFonts w:ascii="Times New Roman" w:hAnsi="Times New Roman"/>
      <w:lang w:val="en-GB" w:eastAsia="en-US"/>
    </w:rPr>
  </w:style>
  <w:style w:type="paragraph" w:styleId="aff">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A4080D"/>
    <w:pPr>
      <w:spacing w:after="0"/>
    </w:pPr>
    <w:rPr>
      <w:rFonts w:asciiTheme="majorHAnsi" w:eastAsiaTheme="majorEastAsia" w:hAnsiTheme="majorHAnsi" w:cstheme="majorBidi"/>
    </w:rPr>
  </w:style>
  <w:style w:type="character" w:customStyle="1" w:styleId="Char0">
    <w:name w:val="각주 텍스트 Char"/>
    <w:basedOn w:val="a0"/>
    <w:link w:val="a7"/>
    <w:rsid w:val="00A4080D"/>
    <w:rPr>
      <w:rFonts w:ascii="Times New Roman" w:hAnsi="Times New Roman"/>
      <w:sz w:val="16"/>
      <w:lang w:val="en-GB" w:eastAsia="en-US"/>
    </w:rPr>
  </w:style>
  <w:style w:type="paragraph" w:styleId="HTML">
    <w:name w:val="HTML Address"/>
    <w:basedOn w:val="a"/>
    <w:link w:val="HTMLChar"/>
    <w:rsid w:val="00A4080D"/>
    <w:pPr>
      <w:spacing w:after="0"/>
    </w:pPr>
    <w:rPr>
      <w:i/>
      <w:iCs/>
    </w:rPr>
  </w:style>
  <w:style w:type="character" w:customStyle="1" w:styleId="HTMLChar">
    <w:name w:val="HTML 주소 Char"/>
    <w:basedOn w:val="a0"/>
    <w:link w:val="HTML"/>
    <w:rsid w:val="00A4080D"/>
    <w:rPr>
      <w:rFonts w:ascii="Times New Roman" w:hAnsi="Times New Roman"/>
      <w:i/>
      <w:iCs/>
      <w:lang w:val="en-GB" w:eastAsia="en-US"/>
    </w:rPr>
  </w:style>
  <w:style w:type="paragraph" w:styleId="HTML0">
    <w:name w:val="HTML Preformatted"/>
    <w:basedOn w:val="a"/>
    <w:link w:val="HTMLChar0"/>
    <w:rsid w:val="00A4080D"/>
    <w:pPr>
      <w:spacing w:after="0"/>
    </w:pPr>
    <w:rPr>
      <w:rFonts w:ascii="Consolas" w:hAnsi="Consolas"/>
    </w:rPr>
  </w:style>
  <w:style w:type="character" w:customStyle="1" w:styleId="HTMLChar0">
    <w:name w:val="미리 서식이 지정된 HTML Char"/>
    <w:basedOn w:val="a0"/>
    <w:link w:val="HTML0"/>
    <w:rsid w:val="00A4080D"/>
    <w:rPr>
      <w:rFonts w:ascii="Consolas" w:hAnsi="Consolas"/>
      <w:lang w:val="en-GB" w:eastAsia="en-US"/>
    </w:rPr>
  </w:style>
  <w:style w:type="paragraph" w:styleId="36">
    <w:name w:val="index 3"/>
    <w:basedOn w:val="a"/>
    <w:next w:val="a"/>
    <w:rsid w:val="00A4080D"/>
    <w:pPr>
      <w:spacing w:after="0"/>
      <w:ind w:left="600" w:hanging="200"/>
    </w:pPr>
  </w:style>
  <w:style w:type="paragraph" w:styleId="44">
    <w:name w:val="index 4"/>
    <w:basedOn w:val="a"/>
    <w:next w:val="a"/>
    <w:rsid w:val="00A4080D"/>
    <w:pPr>
      <w:spacing w:after="0"/>
      <w:ind w:left="800" w:hanging="200"/>
    </w:pPr>
  </w:style>
  <w:style w:type="paragraph" w:styleId="54">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1">
    <w:name w:val="index 9"/>
    <w:basedOn w:val="a"/>
    <w:next w:val="a"/>
    <w:rsid w:val="00A4080D"/>
    <w:pPr>
      <w:spacing w:after="0"/>
      <w:ind w:left="1800" w:hanging="200"/>
    </w:pPr>
  </w:style>
  <w:style w:type="paragraph" w:styleId="aff1">
    <w:name w:val="index heading"/>
    <w:basedOn w:val="a"/>
    <w:next w:val="11"/>
    <w:rsid w:val="00A4080D"/>
    <w:rPr>
      <w:rFonts w:asciiTheme="majorHAnsi" w:eastAsiaTheme="majorEastAsia" w:hAnsiTheme="majorHAnsi" w:cstheme="majorBidi"/>
      <w:b/>
      <w:bCs/>
    </w:rPr>
  </w:style>
  <w:style w:type="paragraph" w:styleId="aff2">
    <w:name w:val="Intense Quote"/>
    <w:basedOn w:val="a"/>
    <w:next w:val="a"/>
    <w:link w:val="Charc"/>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A4080D"/>
    <w:rPr>
      <w:rFonts w:ascii="Times New Roman" w:hAnsi="Times New Roman"/>
      <w:i/>
      <w:iCs/>
      <w:color w:val="4F81BD" w:themeColor="accent1"/>
      <w:lang w:val="en-GB" w:eastAsia="en-US"/>
    </w:rPr>
  </w:style>
  <w:style w:type="paragraph" w:styleId="aff3">
    <w:name w:val="List Continue"/>
    <w:basedOn w:val="a"/>
    <w:rsid w:val="00A4080D"/>
    <w:pPr>
      <w:spacing w:after="120"/>
      <w:ind w:left="283"/>
      <w:contextualSpacing/>
    </w:pPr>
  </w:style>
  <w:style w:type="paragraph" w:styleId="28">
    <w:name w:val="List Continue 2"/>
    <w:basedOn w:val="a"/>
    <w:rsid w:val="00A4080D"/>
    <w:pPr>
      <w:spacing w:after="120"/>
      <w:ind w:left="566"/>
      <w:contextualSpacing/>
    </w:pPr>
  </w:style>
  <w:style w:type="paragraph" w:styleId="37">
    <w:name w:val="List Continue 3"/>
    <w:basedOn w:val="a"/>
    <w:rsid w:val="00A4080D"/>
    <w:pPr>
      <w:spacing w:after="120"/>
      <w:ind w:left="849"/>
      <w:contextualSpacing/>
    </w:pPr>
  </w:style>
  <w:style w:type="paragraph" w:styleId="45">
    <w:name w:val="List Continue 4"/>
    <w:basedOn w:val="a"/>
    <w:rsid w:val="00A4080D"/>
    <w:pPr>
      <w:spacing w:after="120"/>
      <w:ind w:left="1132"/>
      <w:contextualSpacing/>
    </w:pPr>
  </w:style>
  <w:style w:type="paragraph" w:styleId="55">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4">
    <w:name w:val="macro"/>
    <w:link w:val="Chard"/>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A4080D"/>
    <w:rPr>
      <w:rFonts w:ascii="Consolas" w:hAnsi="Consolas"/>
      <w:lang w:val="en-GB" w:eastAsia="en-US"/>
    </w:rPr>
  </w:style>
  <w:style w:type="paragraph" w:styleId="aff5">
    <w:name w:val="Message Header"/>
    <w:basedOn w:val="a"/>
    <w:link w:val="Chare"/>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A4080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A4080D"/>
    <w:rPr>
      <w:rFonts w:ascii="Times New Roman" w:hAnsi="Times New Roman"/>
      <w:lang w:val="en-GB" w:eastAsia="en-US"/>
    </w:rPr>
  </w:style>
  <w:style w:type="paragraph" w:styleId="aff7">
    <w:name w:val="Normal Indent"/>
    <w:basedOn w:val="a"/>
    <w:rsid w:val="00A4080D"/>
    <w:pPr>
      <w:ind w:left="720"/>
    </w:pPr>
  </w:style>
  <w:style w:type="paragraph" w:styleId="aff8">
    <w:name w:val="Note Heading"/>
    <w:basedOn w:val="a"/>
    <w:next w:val="a"/>
    <w:link w:val="Charf"/>
    <w:rsid w:val="00A4080D"/>
    <w:pPr>
      <w:spacing w:after="0"/>
    </w:pPr>
  </w:style>
  <w:style w:type="character" w:customStyle="1" w:styleId="Charf">
    <w:name w:val="각주/미주 머리글 Char"/>
    <w:basedOn w:val="a0"/>
    <w:link w:val="aff8"/>
    <w:rsid w:val="00A4080D"/>
    <w:rPr>
      <w:rFonts w:ascii="Times New Roman" w:hAnsi="Times New Roman"/>
      <w:lang w:val="en-GB" w:eastAsia="en-US"/>
    </w:rPr>
  </w:style>
  <w:style w:type="paragraph" w:styleId="aff9">
    <w:name w:val="Plain Text"/>
    <w:basedOn w:val="a"/>
    <w:link w:val="Charf0"/>
    <w:rsid w:val="00A4080D"/>
    <w:pPr>
      <w:spacing w:after="0"/>
    </w:pPr>
    <w:rPr>
      <w:rFonts w:ascii="Consolas" w:hAnsi="Consolas"/>
      <w:sz w:val="21"/>
      <w:szCs w:val="21"/>
    </w:rPr>
  </w:style>
  <w:style w:type="character" w:customStyle="1" w:styleId="Charf0">
    <w:name w:val="글자만 Char"/>
    <w:basedOn w:val="a0"/>
    <w:link w:val="aff9"/>
    <w:rsid w:val="00A4080D"/>
    <w:rPr>
      <w:rFonts w:ascii="Consolas" w:hAnsi="Consolas"/>
      <w:sz w:val="21"/>
      <w:szCs w:val="21"/>
      <w:lang w:val="en-GB" w:eastAsia="en-US"/>
    </w:rPr>
  </w:style>
  <w:style w:type="paragraph" w:styleId="affa">
    <w:name w:val="Quote"/>
    <w:basedOn w:val="a"/>
    <w:next w:val="a"/>
    <w:link w:val="Charf1"/>
    <w:uiPriority w:val="29"/>
    <w:qFormat/>
    <w:rsid w:val="00A4080D"/>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A4080D"/>
    <w:rPr>
      <w:rFonts w:ascii="Times New Roman" w:hAnsi="Times New Roman"/>
      <w:i/>
      <w:iCs/>
      <w:color w:val="404040" w:themeColor="text1" w:themeTint="BF"/>
      <w:lang w:val="en-GB" w:eastAsia="en-US"/>
    </w:rPr>
  </w:style>
  <w:style w:type="paragraph" w:styleId="affb">
    <w:name w:val="Salutation"/>
    <w:basedOn w:val="a"/>
    <w:next w:val="a"/>
    <w:link w:val="Charf2"/>
    <w:rsid w:val="00A4080D"/>
  </w:style>
  <w:style w:type="character" w:customStyle="1" w:styleId="Charf2">
    <w:name w:val="인사말 Char"/>
    <w:basedOn w:val="a0"/>
    <w:link w:val="affb"/>
    <w:rsid w:val="00A4080D"/>
    <w:rPr>
      <w:rFonts w:ascii="Times New Roman" w:hAnsi="Times New Roman"/>
      <w:lang w:val="en-GB" w:eastAsia="en-US"/>
    </w:rPr>
  </w:style>
  <w:style w:type="paragraph" w:styleId="affc">
    <w:name w:val="Signature"/>
    <w:basedOn w:val="a"/>
    <w:link w:val="Charf3"/>
    <w:rsid w:val="00A4080D"/>
    <w:pPr>
      <w:spacing w:after="0"/>
      <w:ind w:left="4252"/>
    </w:pPr>
  </w:style>
  <w:style w:type="character" w:customStyle="1" w:styleId="Charf3">
    <w:name w:val="서명 Char"/>
    <w:basedOn w:val="a0"/>
    <w:link w:val="affc"/>
    <w:rsid w:val="00A4080D"/>
    <w:rPr>
      <w:rFonts w:ascii="Times New Roman" w:hAnsi="Times New Roman"/>
      <w:lang w:val="en-GB" w:eastAsia="en-US"/>
    </w:rPr>
  </w:style>
  <w:style w:type="paragraph" w:styleId="affd">
    <w:name w:val="Subtitle"/>
    <w:basedOn w:val="a"/>
    <w:next w:val="a"/>
    <w:link w:val="Charf4"/>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A4080D"/>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A4080D"/>
    <w:pPr>
      <w:spacing w:after="0"/>
      <w:ind w:left="200" w:hanging="200"/>
    </w:pPr>
  </w:style>
  <w:style w:type="paragraph" w:styleId="afff">
    <w:name w:val="table of figures"/>
    <w:basedOn w:val="a"/>
    <w:next w:val="a"/>
    <w:rsid w:val="00A4080D"/>
    <w:pPr>
      <w:spacing w:after="0"/>
    </w:pPr>
  </w:style>
  <w:style w:type="paragraph" w:styleId="afff0">
    <w:name w:val="Title"/>
    <w:basedOn w:val="a"/>
    <w:next w:val="a"/>
    <w:link w:val="Charf5"/>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A4080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A2272-1E4D-4296-B1E1-8D1E15F06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1206</Words>
  <Characters>6875</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8065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Samsung2</cp:lastModifiedBy>
  <cp:revision>7</cp:revision>
  <dcterms:created xsi:type="dcterms:W3CDTF">2023-01-04T14:36:00Z</dcterms:created>
  <dcterms:modified xsi:type="dcterms:W3CDTF">2023-01-09T10:20:00Z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